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оложению о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еждународн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фестивал</w:t>
      </w:r>
      <w:r>
        <w:rPr>
          <w:rFonts w:ascii="Times New Roman" w:hAnsi="Times New Roman"/>
          <w:sz w:val="28"/>
        </w:rPr>
        <w:t>е Московского</w:t>
      </w:r>
      <w:r>
        <w:rPr>
          <w:rFonts w:ascii="Times New Roman" w:hAnsi="Times New Roman"/>
          <w:sz w:val="28"/>
        </w:rPr>
        <w:t xml:space="preserve"> цирка Никулина «Артист»</w:t>
      </w:r>
    </w:p>
    <w:p w14:paraId="02000000">
      <w:pPr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Важно: </w:t>
      </w:r>
      <w:r>
        <w:rPr>
          <w:rFonts w:ascii="Times New Roman" w:hAnsi="Times New Roman"/>
          <w:sz w:val="28"/>
        </w:rPr>
        <w:t>Участие номеров в фестивале осуществляется </w:t>
      </w:r>
      <w:r>
        <w:rPr>
          <w:rFonts w:ascii="Times New Roman" w:hAnsi="Times New Roman"/>
          <w:sz w:val="28"/>
        </w:rPr>
        <w:t>бесплатно.</w:t>
      </w:r>
      <w:r>
        <w:rPr>
          <w:rFonts w:ascii="Times New Roman" w:hAnsi="Times New Roman"/>
          <w:color w:themeColor="text1" w:val="000000"/>
          <w:sz w:val="28"/>
        </w:rPr>
        <w:t xml:space="preserve"> Организатор Фестиваля берет на себя расходы по проживанию и питанию участников во время работы Фестиваля (подготовка и конкурсная часть), а также при необходимости оплачивает проезд участников номера и транспортировку их реквизита до Москвы и обратно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Время работы 3-го Фестиваля «Артист» </w:t>
      </w:r>
      <w:r>
        <w:rPr>
          <w:rFonts w:ascii="Times New Roman" w:hAnsi="Times New Roman"/>
          <w:b w:val="1"/>
          <w:sz w:val="28"/>
        </w:rPr>
        <w:t xml:space="preserve">4-15 сентября </w:t>
      </w:r>
    </w:p>
    <w:p w14:paraId="03000000">
      <w:pPr>
        <w:ind/>
        <w:jc w:val="left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указанная в анкете, будет использована в печатной продукции Фестиваля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right"/>
      </w:pPr>
    </w:p>
    <w:p w14:paraId="08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Анкета-заявка на участие</w:t>
      </w:r>
    </w:p>
    <w:tbl>
      <w:tblPr>
        <w:tblStyle w:val="Style_1"/>
        <w:tblW w:type="auto" w:w="0"/>
        <w:tblInd w:type="dxa" w:w="-431"/>
        <w:tblLayout w:type="fixed"/>
      </w:tblPr>
      <w:tblGrid>
        <w:gridCol w:w="4962"/>
        <w:gridCol w:w="4670"/>
      </w:tblGrid>
      <w:tr>
        <w:trPr>
          <w:trHeight w:hRule="atLeast" w:val="720"/>
        </w:trPr>
        <w:tc>
          <w:tcPr>
            <w:tcW w:type="dxa" w:w="4962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>Возраст участников номера на момент фестиваля</w:t>
            </w:r>
          </w:p>
        </w:tc>
        <w:tc>
          <w:tcPr>
            <w:tcW w:type="dxa" w:w="4670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720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 w:hanging="25" w:left="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Страна,  которую представляет номер (по паспорту)</w:t>
            </w:r>
          </w:p>
        </w:tc>
        <w:tc>
          <w:tcPr>
            <w:tcW w:type="dxa" w:w="4670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54"/>
        </w:trPr>
        <w:tc>
          <w:tcPr>
            <w:tcW w:type="dxa" w:w="4962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номера (для буклета)</w:t>
            </w:r>
          </w:p>
        </w:tc>
        <w:tc>
          <w:tcPr>
            <w:tcW w:type="dxa" w:w="467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713"/>
        </w:trPr>
        <w:tc>
          <w:tcPr>
            <w:tcW w:type="dxa" w:w="4962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Жанр (</w:t>
            </w:r>
            <w:r>
              <w:rPr>
                <w:rFonts w:ascii="Times New Roman" w:hAnsi="Times New Roman"/>
                <w:sz w:val="28"/>
              </w:rPr>
              <w:t>для буклета)</w:t>
            </w:r>
          </w:p>
        </w:tc>
        <w:tc>
          <w:tcPr>
            <w:tcW w:type="dxa" w:w="467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863"/>
        </w:trPr>
        <w:tc>
          <w:tcPr>
            <w:tcW w:type="dxa" w:w="4962"/>
          </w:tcPr>
          <w:p w14:paraId="11000000">
            <w:r>
              <w:rPr>
                <w:rFonts w:ascii="Times New Roman" w:hAnsi="Times New Roman"/>
                <w:sz w:val="28"/>
              </w:rPr>
              <w:t>Продолжительность номера в минутах</w:t>
            </w:r>
          </w:p>
        </w:tc>
        <w:tc>
          <w:tcPr>
            <w:tcW w:type="dxa" w:w="4670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27"/>
        </w:trPr>
        <w:tc>
          <w:tcPr>
            <w:tcW w:type="dxa" w:w="4962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участников номера</w:t>
            </w:r>
          </w:p>
        </w:tc>
        <w:tc>
          <w:tcPr>
            <w:tcW w:type="dxa" w:w="4670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99"/>
        </w:trPr>
        <w:tc>
          <w:tcPr>
            <w:tcW w:type="dxa" w:w="4962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руководителя/ассистента</w:t>
            </w:r>
          </w:p>
        </w:tc>
        <w:tc>
          <w:tcPr>
            <w:tcW w:type="dxa" w:w="4670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836"/>
        </w:trPr>
        <w:tc>
          <w:tcPr>
            <w:tcW w:type="dxa" w:w="4962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Контактные данные для связи 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(телефон и электронный адрес)</w:t>
            </w:r>
          </w:p>
        </w:tc>
        <w:tc>
          <w:tcPr>
            <w:tcW w:type="dxa" w:w="4670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834"/>
        </w:trPr>
        <w:tc>
          <w:tcPr>
            <w:tcW w:type="dxa" w:w="4962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видео номера</w:t>
            </w:r>
          </w:p>
        </w:tc>
        <w:tc>
          <w:tcPr>
            <w:tcW w:type="dxa" w:w="4670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866"/>
        </w:trPr>
        <w:tc>
          <w:tcPr>
            <w:tcW w:type="dxa" w:w="4962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по реквизиту (для транспортировки): габариты упаковочного места и вес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</w:p>
          <w:p w14:paraId="1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876"/>
        </w:trPr>
        <w:tc>
          <w:tcPr>
            <w:tcW w:type="dxa" w:w="4962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Предполагаемый маршрут от места назначения артистов до Москвы и обратно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</w:tbl>
    <w:p w14:paraId="23000000">
      <w:pPr>
        <w:rPr>
          <w:rFonts w:ascii="Times New Roman" w:hAnsi="Times New Roman"/>
          <w:b w:val="1"/>
          <w:sz w:val="32"/>
        </w:rPr>
      </w:pPr>
      <w:bookmarkStart w:id="1" w:name="_GoBack"/>
      <w:bookmarkEnd w:id="1"/>
    </w:p>
    <w:sectPr>
      <w:pgSz w:h="16840" w:orient="portrait" w:w="11900"/>
      <w:pgMar w:bottom="54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2025-02-04T12:25:01Z</dcterms:modified>
</cp:coreProperties>
</file>